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32EFB" w14:textId="77777777" w:rsidR="00E76D49" w:rsidRDefault="00E76D49" w:rsidP="00E76D49">
      <w:pPr>
        <w:pStyle w:val="Heading1"/>
        <w:spacing w:before="162" w:beforeAutospacing="0" w:after="0" w:afterAutospacing="0"/>
        <w:ind w:left="140"/>
        <w:rPr>
          <w:rFonts w:eastAsiaTheme="minorHAnsi"/>
        </w:rPr>
      </w:pPr>
      <w:r>
        <w:rPr>
          <w:rFonts w:ascii="Century Gothic" w:eastAsiaTheme="minorHAnsi" w:hAnsi="Century Gothic"/>
          <w:color w:val="000000"/>
          <w:sz w:val="24"/>
          <w:szCs w:val="24"/>
        </w:rPr>
        <w:t>Access and Handling</w:t>
      </w:r>
    </w:p>
    <w:p w14:paraId="5ABE3869" w14:textId="77777777" w:rsidR="00E76D49" w:rsidRDefault="00E76D49" w:rsidP="00E76D49"/>
    <w:p w14:paraId="4E86FD32" w14:textId="3BF948DE" w:rsidR="00E76D49" w:rsidRDefault="00E76D49" w:rsidP="00E76D49">
      <w:pPr>
        <w:pStyle w:val="NormalWeb"/>
        <w:spacing w:before="163" w:beforeAutospacing="0" w:after="0" w:afterAutospacing="0"/>
        <w:ind w:left="140" w:right="134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When RCA compiles results for aggregate analysis, data are scrubbed of individual identifying information prior to being extracted from the database for download. The web-based tool is programmed to generate a unique Participant ID at the point of entry and to replace individual identifying information with the Participant ID at the point of download--results and/or raw data. At the request of a client, a unique identifier variable may be generated during survey set-up to assess/compare cha</w:t>
      </w:r>
      <w:bookmarkStart w:id="0" w:name="_GoBack"/>
      <w:bookmarkEnd w:id="0"/>
      <w:r>
        <w:rPr>
          <w:rFonts w:ascii="Century Gothic" w:hAnsi="Century Gothic"/>
          <w:color w:val="000000"/>
        </w:rPr>
        <w:t>nges over time. This unique identifier is either provided by the client to RCA, consistent with the client’s own privacy policy, or it is randomly generated by RCA.</w:t>
      </w:r>
    </w:p>
    <w:p w14:paraId="656D4D3B" w14:textId="2D38AF72" w:rsidR="00E76D49" w:rsidRDefault="00E76D49" w:rsidP="00E76D49">
      <w:pPr>
        <w:pStyle w:val="NormalWeb"/>
        <w:spacing w:before="163" w:beforeAutospacing="0" w:after="0" w:afterAutospacing="0"/>
        <w:ind w:left="140" w:right="134"/>
        <w:rPr>
          <w:rFonts w:ascii="Century Gothic" w:hAnsi="Century Gothic"/>
          <w:color w:val="000000"/>
        </w:rPr>
      </w:pPr>
    </w:p>
    <w:p w14:paraId="72AF682D" w14:textId="18538A57" w:rsidR="00E76D49" w:rsidRPr="00E76D49" w:rsidRDefault="00E76D49" w:rsidP="00E76D49">
      <w:pPr>
        <w:pStyle w:val="NormalWeb"/>
        <w:spacing w:before="163" w:beforeAutospacing="0" w:after="0" w:afterAutospacing="0"/>
        <w:ind w:left="140" w:right="134"/>
        <w:rPr>
          <w:i/>
          <w:iCs/>
        </w:rPr>
      </w:pPr>
      <w:r w:rsidRPr="00E76D49">
        <w:rPr>
          <w:rFonts w:ascii="Century Gothic" w:hAnsi="Century Gothic"/>
          <w:i/>
          <w:iCs/>
          <w:color w:val="000000"/>
        </w:rPr>
        <w:t xml:space="preserve">[Please </w:t>
      </w:r>
      <w:proofErr w:type="gramStart"/>
      <w:r w:rsidRPr="00E76D49">
        <w:rPr>
          <w:rFonts w:ascii="Century Gothic" w:hAnsi="Century Gothic"/>
          <w:i/>
          <w:iCs/>
          <w:color w:val="000000"/>
        </w:rPr>
        <w:t>note:</w:t>
      </w:r>
      <w:proofErr w:type="gramEnd"/>
      <w:r w:rsidRPr="00E76D49">
        <w:rPr>
          <w:rFonts w:ascii="Century Gothic" w:hAnsi="Century Gothic"/>
          <w:i/>
          <w:iCs/>
          <w:color w:val="000000"/>
        </w:rPr>
        <w:t xml:space="preserve"> we do not anticipate this to be an issue, as the survey will be administered via REDCap. However, the procedure still applies]</w:t>
      </w:r>
    </w:p>
    <w:p w14:paraId="2BAC33F8" w14:textId="77777777" w:rsidR="00AE12F6" w:rsidRDefault="00E76D49"/>
    <w:sectPr w:rsidR="00AE1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49"/>
    <w:rsid w:val="002E6374"/>
    <w:rsid w:val="009B3E95"/>
    <w:rsid w:val="00E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9678"/>
  <w15:chartTrackingRefBased/>
  <w15:docId w15:val="{A8216F74-074E-491C-8F9E-3130E2D3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4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E76D4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D49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76D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>Department of Veterans Affairs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Connelly, Brigid B.</dc:creator>
  <cp:keywords/>
  <dc:description/>
  <cp:lastModifiedBy>Connelly, Brigid B.</cp:lastModifiedBy>
  <cp:revision>1</cp:revision>
  <dcterms:created xsi:type="dcterms:W3CDTF">2021-04-05T16:12:00Z</dcterms:created>
  <dcterms:modified xsi:type="dcterms:W3CDTF">2021-04-05T16:15:00Z</dcterms:modified>
</cp:coreProperties>
</file>